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3D" w:rsidRPr="00F4583B" w:rsidRDefault="006802DD" w:rsidP="00102D67">
      <w:pPr>
        <w:ind w:firstLine="720"/>
        <w:jc w:val="both"/>
        <w:rPr>
          <w:sz w:val="22"/>
          <w:szCs w:val="22"/>
        </w:rPr>
      </w:pPr>
      <w:r w:rsidRPr="00F4583B">
        <w:rPr>
          <w:sz w:val="22"/>
          <w:szCs w:val="22"/>
        </w:rPr>
        <w:t>Good health care for newborns, infants, children, and adolescents begins with the well</w:t>
      </w:r>
      <w:r w:rsidR="00CF4D08">
        <w:rPr>
          <w:sz w:val="22"/>
          <w:szCs w:val="22"/>
        </w:rPr>
        <w:t>-</w:t>
      </w:r>
      <w:r w:rsidRPr="00F4583B">
        <w:rPr>
          <w:sz w:val="22"/>
          <w:szCs w:val="22"/>
        </w:rPr>
        <w:t>child visit (check</w:t>
      </w:r>
      <w:r w:rsidR="00CF4D08">
        <w:rPr>
          <w:sz w:val="22"/>
          <w:szCs w:val="22"/>
        </w:rPr>
        <w:t>-</w:t>
      </w:r>
      <w:r w:rsidRPr="00F4583B">
        <w:rPr>
          <w:sz w:val="22"/>
          <w:szCs w:val="22"/>
        </w:rPr>
        <w:t xml:space="preserve">up) and other services that help keep children healthy. These are </w:t>
      </w:r>
      <w:r w:rsidRPr="00F4583B">
        <w:rPr>
          <w:i/>
          <w:sz w:val="22"/>
          <w:szCs w:val="22"/>
        </w:rPr>
        <w:t>preventative</w:t>
      </w:r>
      <w:r w:rsidR="00CF4D08">
        <w:rPr>
          <w:sz w:val="22"/>
          <w:szCs w:val="22"/>
        </w:rPr>
        <w:t xml:space="preserve"> services. Our providers and staff </w:t>
      </w:r>
      <w:proofErr w:type="gramStart"/>
      <w:r w:rsidR="00CF4D08">
        <w:rPr>
          <w:sz w:val="22"/>
          <w:szCs w:val="22"/>
        </w:rPr>
        <w:t xml:space="preserve">offer </w:t>
      </w:r>
      <w:r w:rsidRPr="00F4583B">
        <w:rPr>
          <w:sz w:val="22"/>
          <w:szCs w:val="22"/>
        </w:rPr>
        <w:t xml:space="preserve"> services</w:t>
      </w:r>
      <w:proofErr w:type="gramEnd"/>
      <w:r w:rsidRPr="00F4583B">
        <w:rPr>
          <w:sz w:val="22"/>
          <w:szCs w:val="22"/>
        </w:rPr>
        <w:t xml:space="preserve"> based on a plan called Bright Futures. The </w:t>
      </w:r>
      <w:r w:rsidR="005E35ED" w:rsidRPr="00F4583B">
        <w:rPr>
          <w:sz w:val="22"/>
          <w:szCs w:val="22"/>
        </w:rPr>
        <w:t xml:space="preserve">American </w:t>
      </w:r>
      <w:r w:rsidR="00CF4D08">
        <w:rPr>
          <w:sz w:val="22"/>
          <w:szCs w:val="22"/>
        </w:rPr>
        <w:t>Academy of Pediatrics (AAP) developed this plan to help primary care providers (PCPs)</w:t>
      </w:r>
      <w:r w:rsidR="005E35ED" w:rsidRPr="00F4583B">
        <w:rPr>
          <w:sz w:val="22"/>
          <w:szCs w:val="22"/>
        </w:rPr>
        <w:t xml:space="preserve"> and families know what preventative services children should receive from </w:t>
      </w:r>
      <w:r w:rsidR="00102D67" w:rsidRPr="00F4583B">
        <w:rPr>
          <w:sz w:val="22"/>
          <w:szCs w:val="22"/>
        </w:rPr>
        <w:t>birth to</w:t>
      </w:r>
      <w:r w:rsidR="005E35ED" w:rsidRPr="00F4583B">
        <w:rPr>
          <w:sz w:val="22"/>
          <w:szCs w:val="22"/>
        </w:rPr>
        <w:t xml:space="preserve"> 21 yea</w:t>
      </w:r>
      <w:r w:rsidR="00CF4D08">
        <w:rPr>
          <w:sz w:val="22"/>
          <w:szCs w:val="22"/>
        </w:rPr>
        <w:t>rs of age. It includes behavioral health and developmental screenings, hearing and vision screens, lab tests and advice about staying healthy and safe.</w:t>
      </w:r>
      <w:r w:rsidR="005E35ED" w:rsidRPr="00F4583B">
        <w:rPr>
          <w:sz w:val="22"/>
          <w:szCs w:val="22"/>
        </w:rPr>
        <w:t xml:space="preserve"> This </w:t>
      </w:r>
      <w:r w:rsidR="00102D67" w:rsidRPr="00F4583B">
        <w:rPr>
          <w:sz w:val="22"/>
          <w:szCs w:val="22"/>
        </w:rPr>
        <w:t>plan can</w:t>
      </w:r>
      <w:r w:rsidR="00CF4D08">
        <w:rPr>
          <w:sz w:val="22"/>
          <w:szCs w:val="22"/>
        </w:rPr>
        <w:t xml:space="preserve"> be tailored</w:t>
      </w:r>
      <w:r w:rsidR="005E35ED" w:rsidRPr="00F4583B">
        <w:rPr>
          <w:sz w:val="22"/>
          <w:szCs w:val="22"/>
        </w:rPr>
        <w:t xml:space="preserve"> to suit each child as needed. We also follow the AAP vaccine schedule for newborns, infants, children, and adolescents.</w:t>
      </w:r>
    </w:p>
    <w:p w:rsidR="005E35ED" w:rsidRPr="00F4583B" w:rsidRDefault="005E35ED" w:rsidP="0035773D">
      <w:pPr>
        <w:rPr>
          <w:sz w:val="22"/>
          <w:szCs w:val="22"/>
        </w:rPr>
      </w:pPr>
    </w:p>
    <w:p w:rsidR="005E35ED" w:rsidRPr="00F4583B" w:rsidRDefault="005E35ED" w:rsidP="00102D67">
      <w:pPr>
        <w:jc w:val="both"/>
        <w:rPr>
          <w:sz w:val="22"/>
          <w:szCs w:val="22"/>
        </w:rPr>
      </w:pPr>
      <w:r w:rsidRPr="00F4583B">
        <w:rPr>
          <w:sz w:val="22"/>
          <w:szCs w:val="22"/>
        </w:rPr>
        <w:tab/>
        <w:t xml:space="preserve">Because preventative services are </w:t>
      </w:r>
      <w:r w:rsidR="00102D67" w:rsidRPr="00F4583B">
        <w:rPr>
          <w:sz w:val="22"/>
          <w:szCs w:val="22"/>
        </w:rPr>
        <w:t>important</w:t>
      </w:r>
      <w:r w:rsidR="004B0B26">
        <w:rPr>
          <w:sz w:val="22"/>
          <w:szCs w:val="22"/>
        </w:rPr>
        <w:t xml:space="preserve"> to keep</w:t>
      </w:r>
      <w:r w:rsidR="00CF4D08">
        <w:rPr>
          <w:sz w:val="22"/>
          <w:szCs w:val="22"/>
        </w:rPr>
        <w:t xml:space="preserve"> children healthy, </w:t>
      </w:r>
      <w:r w:rsidRPr="00F4583B">
        <w:rPr>
          <w:sz w:val="22"/>
          <w:szCs w:val="22"/>
        </w:rPr>
        <w:t xml:space="preserve">the Patient </w:t>
      </w:r>
      <w:r w:rsidR="00102D67" w:rsidRPr="00F4583B">
        <w:rPr>
          <w:sz w:val="22"/>
          <w:szCs w:val="22"/>
        </w:rPr>
        <w:t>Protection</w:t>
      </w:r>
      <w:r w:rsidRPr="00F4583B">
        <w:rPr>
          <w:sz w:val="22"/>
          <w:szCs w:val="22"/>
        </w:rPr>
        <w:t xml:space="preserve"> and Affordable Care Act (health care reform</w:t>
      </w:r>
      <w:r w:rsidR="00102D67">
        <w:rPr>
          <w:sz w:val="22"/>
          <w:szCs w:val="22"/>
        </w:rPr>
        <w:t xml:space="preserve"> law</w:t>
      </w:r>
      <w:r w:rsidRPr="00F4583B">
        <w:rPr>
          <w:sz w:val="22"/>
          <w:szCs w:val="22"/>
        </w:rPr>
        <w:t>) includes a rule that all preventative care</w:t>
      </w:r>
      <w:r w:rsidR="00810A54" w:rsidRPr="00F4583B">
        <w:rPr>
          <w:sz w:val="22"/>
          <w:szCs w:val="22"/>
        </w:rPr>
        <w:t xml:space="preserve"> screen</w:t>
      </w:r>
      <w:r w:rsidR="004D2954" w:rsidRPr="00F4583B">
        <w:rPr>
          <w:sz w:val="22"/>
          <w:szCs w:val="22"/>
        </w:rPr>
        <w:t>ings and service</w:t>
      </w:r>
      <w:r w:rsidR="00810A54" w:rsidRPr="00F4583B">
        <w:rPr>
          <w:sz w:val="22"/>
          <w:szCs w:val="22"/>
        </w:rPr>
        <w:t>s included in the Bright Futures</w:t>
      </w:r>
      <w:r w:rsidR="004D2954" w:rsidRPr="00F4583B">
        <w:rPr>
          <w:sz w:val="22"/>
          <w:szCs w:val="22"/>
        </w:rPr>
        <w:t xml:space="preserve"> plan and vaccine schedule must be c</w:t>
      </w:r>
      <w:r w:rsidR="004B0B26">
        <w:rPr>
          <w:sz w:val="22"/>
          <w:szCs w:val="22"/>
        </w:rPr>
        <w:t>overed by most insurance</w:t>
      </w:r>
      <w:r w:rsidR="004D2954" w:rsidRPr="00F4583B">
        <w:rPr>
          <w:sz w:val="22"/>
          <w:szCs w:val="22"/>
        </w:rPr>
        <w:t xml:space="preserve"> plans. This is not alwa</w:t>
      </w:r>
      <w:r w:rsidR="00810A54" w:rsidRPr="00F4583B">
        <w:rPr>
          <w:sz w:val="22"/>
          <w:szCs w:val="22"/>
        </w:rPr>
        <w:t>y</w:t>
      </w:r>
      <w:r w:rsidR="00A35AD8">
        <w:rPr>
          <w:sz w:val="22"/>
          <w:szCs w:val="22"/>
        </w:rPr>
        <w:t>s true,</w:t>
      </w:r>
      <w:r w:rsidR="00CF4D08">
        <w:rPr>
          <w:sz w:val="22"/>
          <w:szCs w:val="22"/>
        </w:rPr>
        <w:t xml:space="preserve"> as some older plans</w:t>
      </w:r>
      <w:r w:rsidR="004D2954" w:rsidRPr="00F4583B">
        <w:rPr>
          <w:sz w:val="22"/>
          <w:szCs w:val="22"/>
        </w:rPr>
        <w:t xml:space="preserve"> called grandfathered plans, do not </w:t>
      </w:r>
      <w:r w:rsidR="00102D67">
        <w:rPr>
          <w:sz w:val="22"/>
          <w:szCs w:val="22"/>
        </w:rPr>
        <w:t>have to pay in full for preventa</w:t>
      </w:r>
      <w:r w:rsidR="004D2954" w:rsidRPr="00F4583B">
        <w:rPr>
          <w:sz w:val="22"/>
          <w:szCs w:val="22"/>
        </w:rPr>
        <w:t>tive services.</w:t>
      </w:r>
      <w:r w:rsidR="00810A54" w:rsidRPr="00F4583B">
        <w:rPr>
          <w:sz w:val="22"/>
          <w:szCs w:val="22"/>
        </w:rPr>
        <w:t xml:space="preserve"> </w:t>
      </w:r>
    </w:p>
    <w:p w:rsidR="00775061" w:rsidRPr="00F4583B" w:rsidRDefault="00775061" w:rsidP="0035773D">
      <w:pPr>
        <w:rPr>
          <w:sz w:val="22"/>
          <w:szCs w:val="22"/>
        </w:rPr>
      </w:pPr>
    </w:p>
    <w:p w:rsidR="00A30FA1" w:rsidRPr="00F4583B" w:rsidRDefault="009D3D4A" w:rsidP="00102D6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There may</w:t>
      </w:r>
      <w:r w:rsidR="004B0B26">
        <w:rPr>
          <w:sz w:val="22"/>
          <w:szCs w:val="22"/>
        </w:rPr>
        <w:t xml:space="preserve"> be occasions</w:t>
      </w:r>
      <w:r w:rsidR="00353261" w:rsidRPr="00F4583B">
        <w:rPr>
          <w:sz w:val="22"/>
          <w:szCs w:val="22"/>
        </w:rPr>
        <w:t xml:space="preserve"> when a child needs a service that is not considered </w:t>
      </w:r>
      <w:r w:rsidR="00102D67" w:rsidRPr="00F4583B">
        <w:rPr>
          <w:sz w:val="22"/>
          <w:szCs w:val="22"/>
        </w:rPr>
        <w:t>preventative on</w:t>
      </w:r>
      <w:r w:rsidR="00353261" w:rsidRPr="00F4583B">
        <w:rPr>
          <w:sz w:val="22"/>
          <w:szCs w:val="22"/>
        </w:rPr>
        <w:t xml:space="preserve"> the same day as a well-child visit. If a child is n</w:t>
      </w:r>
      <w:r w:rsidR="004B0B26">
        <w:rPr>
          <w:sz w:val="22"/>
          <w:szCs w:val="22"/>
        </w:rPr>
        <w:t xml:space="preserve">ot well or a </w:t>
      </w:r>
      <w:r w:rsidR="00F73EC8">
        <w:rPr>
          <w:sz w:val="22"/>
          <w:szCs w:val="22"/>
        </w:rPr>
        <w:t xml:space="preserve">new </w:t>
      </w:r>
      <w:r w:rsidR="004B0B26">
        <w:rPr>
          <w:sz w:val="22"/>
          <w:szCs w:val="22"/>
        </w:rPr>
        <w:t>problem is found and</w:t>
      </w:r>
      <w:r w:rsidR="00353261" w:rsidRPr="00F4583B">
        <w:rPr>
          <w:sz w:val="22"/>
          <w:szCs w:val="22"/>
        </w:rPr>
        <w:t xml:space="preserve"> needs to be addressed during the </w:t>
      </w:r>
      <w:r w:rsidR="00102D67" w:rsidRPr="00F4583B">
        <w:rPr>
          <w:sz w:val="22"/>
          <w:szCs w:val="22"/>
        </w:rPr>
        <w:t>check</w:t>
      </w:r>
      <w:r w:rsidR="00CF4D08">
        <w:rPr>
          <w:sz w:val="22"/>
          <w:szCs w:val="22"/>
        </w:rPr>
        <w:t>-</w:t>
      </w:r>
      <w:r w:rsidR="00102D67" w:rsidRPr="00F4583B">
        <w:rPr>
          <w:sz w:val="22"/>
          <w:szCs w:val="22"/>
        </w:rPr>
        <w:t>up</w:t>
      </w:r>
      <w:r w:rsidR="00CF4D08">
        <w:rPr>
          <w:sz w:val="22"/>
          <w:szCs w:val="22"/>
        </w:rPr>
        <w:t>, the PCP</w:t>
      </w:r>
      <w:r w:rsidR="00353261" w:rsidRPr="00F4583B">
        <w:rPr>
          <w:sz w:val="22"/>
          <w:szCs w:val="22"/>
        </w:rPr>
        <w:t xml:space="preserve"> may need to provide an additional office visit service (called a </w:t>
      </w:r>
      <w:r w:rsidR="00353261" w:rsidRPr="00F4583B">
        <w:rPr>
          <w:i/>
          <w:sz w:val="22"/>
          <w:szCs w:val="22"/>
        </w:rPr>
        <w:t>sick visit</w:t>
      </w:r>
      <w:r w:rsidR="00353261" w:rsidRPr="00F4583B">
        <w:rPr>
          <w:sz w:val="22"/>
          <w:szCs w:val="22"/>
        </w:rPr>
        <w:t>) to care for the child. This is a different servi</w:t>
      </w:r>
      <w:r w:rsidR="00F73EC8">
        <w:rPr>
          <w:sz w:val="22"/>
          <w:szCs w:val="22"/>
        </w:rPr>
        <w:t>ce and is billed to your insurance</w:t>
      </w:r>
      <w:r w:rsidR="00353261" w:rsidRPr="00F4583B">
        <w:rPr>
          <w:sz w:val="22"/>
          <w:szCs w:val="22"/>
        </w:rPr>
        <w:t xml:space="preserve"> </w:t>
      </w:r>
      <w:r w:rsidR="00102D67" w:rsidRPr="00F4583B">
        <w:rPr>
          <w:sz w:val="22"/>
          <w:szCs w:val="22"/>
        </w:rPr>
        <w:t>plan in</w:t>
      </w:r>
      <w:r w:rsidR="00353261" w:rsidRPr="00F4583B">
        <w:rPr>
          <w:sz w:val="22"/>
          <w:szCs w:val="22"/>
        </w:rPr>
        <w:t xml:space="preserve"> addition to the preventative services provided on that day. If you have a co-paym</w:t>
      </w:r>
      <w:r w:rsidR="000F2744">
        <w:rPr>
          <w:sz w:val="22"/>
          <w:szCs w:val="22"/>
        </w:rPr>
        <w:t xml:space="preserve">ent, coinsurance, or </w:t>
      </w:r>
      <w:r w:rsidR="00FD789C">
        <w:rPr>
          <w:sz w:val="22"/>
          <w:szCs w:val="22"/>
        </w:rPr>
        <w:t>deductible</w:t>
      </w:r>
      <w:r w:rsidR="00353261" w:rsidRPr="00F4583B">
        <w:rPr>
          <w:sz w:val="22"/>
          <w:szCs w:val="22"/>
        </w:rPr>
        <w:t xml:space="preserve"> </w:t>
      </w:r>
      <w:r w:rsidR="000F2744" w:rsidRPr="00F4583B">
        <w:rPr>
          <w:sz w:val="22"/>
          <w:szCs w:val="22"/>
        </w:rPr>
        <w:t xml:space="preserve">for office visits </w:t>
      </w:r>
      <w:r w:rsidR="00353261" w:rsidRPr="00F4583B">
        <w:rPr>
          <w:sz w:val="22"/>
          <w:szCs w:val="22"/>
        </w:rPr>
        <w:t xml:space="preserve">that you must pay before your health </w:t>
      </w:r>
      <w:r w:rsidR="00CF4D08">
        <w:rPr>
          <w:sz w:val="22"/>
          <w:szCs w:val="22"/>
        </w:rPr>
        <w:t xml:space="preserve">insurance </w:t>
      </w:r>
      <w:r w:rsidR="00353261" w:rsidRPr="00F4583B">
        <w:rPr>
          <w:sz w:val="22"/>
          <w:szCs w:val="22"/>
        </w:rPr>
        <w:t>plan pays for these services, our office will charge you these amounts.</w:t>
      </w:r>
    </w:p>
    <w:p w:rsidR="00A30FA1" w:rsidRPr="00F4583B" w:rsidRDefault="00A30FA1" w:rsidP="0035773D">
      <w:pPr>
        <w:rPr>
          <w:sz w:val="22"/>
          <w:szCs w:val="22"/>
        </w:rPr>
      </w:pPr>
    </w:p>
    <w:p w:rsidR="00353261" w:rsidRDefault="00A30FA1" w:rsidP="00102D67">
      <w:pPr>
        <w:jc w:val="both"/>
      </w:pPr>
      <w:r w:rsidRPr="00F4583B">
        <w:rPr>
          <w:sz w:val="22"/>
          <w:szCs w:val="22"/>
        </w:rPr>
        <w:tab/>
        <w:t>We value your time and want to make the most of each appointment for the child. Some services that may be provided and billed in addition t</w:t>
      </w:r>
      <w:r w:rsidR="006406C9">
        <w:rPr>
          <w:sz w:val="22"/>
          <w:szCs w:val="22"/>
        </w:rPr>
        <w:t>o preventative services include:</w:t>
      </w:r>
      <w:r w:rsidR="00353261">
        <w:t xml:space="preserve"> </w:t>
      </w:r>
    </w:p>
    <w:p w:rsidR="004E4BE0" w:rsidRDefault="004E4BE0" w:rsidP="0035773D"/>
    <w:p w:rsidR="004E4BE0" w:rsidRPr="0061472B" w:rsidRDefault="002A0FB1" w:rsidP="00102D67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The provider</w:t>
      </w:r>
      <w:r w:rsidR="004E4BE0" w:rsidRPr="0061472B">
        <w:rPr>
          <w:rFonts w:ascii="Times New Roman" w:hAnsi="Times New Roman"/>
          <w:i/>
          <w:sz w:val="22"/>
        </w:rPr>
        <w:t>’s work to address more than a minor problem, which will be billed as an</w:t>
      </w:r>
      <w:r>
        <w:rPr>
          <w:rFonts w:ascii="Times New Roman" w:hAnsi="Times New Roman"/>
          <w:i/>
          <w:sz w:val="22"/>
        </w:rPr>
        <w:t xml:space="preserve"> office visit (</w:t>
      </w:r>
      <w:proofErr w:type="spellStart"/>
      <w:r>
        <w:rPr>
          <w:rFonts w:ascii="Times New Roman" w:hAnsi="Times New Roman"/>
          <w:i/>
          <w:sz w:val="22"/>
        </w:rPr>
        <w:t>eg</w:t>
      </w:r>
      <w:proofErr w:type="spellEnd"/>
      <w:r>
        <w:rPr>
          <w:rFonts w:ascii="Times New Roman" w:hAnsi="Times New Roman"/>
          <w:i/>
          <w:sz w:val="22"/>
        </w:rPr>
        <w:t>, if the provider</w:t>
      </w:r>
      <w:r w:rsidR="004E4BE0" w:rsidRPr="0061472B">
        <w:rPr>
          <w:rFonts w:ascii="Times New Roman" w:hAnsi="Times New Roman"/>
          <w:i/>
          <w:sz w:val="22"/>
        </w:rPr>
        <w:t xml:space="preserve"> gives prescription, orders tests,</w:t>
      </w:r>
      <w:r w:rsidR="006406C9">
        <w:rPr>
          <w:rFonts w:ascii="Times New Roman" w:hAnsi="Times New Roman"/>
          <w:i/>
          <w:sz w:val="22"/>
        </w:rPr>
        <w:t xml:space="preserve"> coordinates care with another physician,</w:t>
      </w:r>
      <w:r w:rsidR="004E4BE0" w:rsidRPr="0061472B">
        <w:rPr>
          <w:rFonts w:ascii="Times New Roman" w:hAnsi="Times New Roman"/>
          <w:i/>
          <w:sz w:val="22"/>
        </w:rPr>
        <w:t xml:space="preserve"> or changes care for a known problem) </w:t>
      </w:r>
    </w:p>
    <w:p w:rsidR="00F4583B" w:rsidRPr="0061472B" w:rsidRDefault="00F4583B" w:rsidP="00102D67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i/>
          <w:sz w:val="22"/>
        </w:rPr>
      </w:pPr>
      <w:r w:rsidRPr="0061472B">
        <w:rPr>
          <w:rFonts w:ascii="Times New Roman" w:hAnsi="Times New Roman"/>
          <w:i/>
          <w:sz w:val="22"/>
        </w:rPr>
        <w:t>Medical treatments (eg, breathing treatments)</w:t>
      </w:r>
    </w:p>
    <w:p w:rsidR="00F4583B" w:rsidRPr="0061472B" w:rsidRDefault="00F4583B" w:rsidP="00102D67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i/>
          <w:sz w:val="22"/>
        </w:rPr>
      </w:pPr>
      <w:r w:rsidRPr="0061472B">
        <w:rPr>
          <w:rFonts w:ascii="Times New Roman" w:hAnsi="Times New Roman"/>
          <w:i/>
          <w:sz w:val="22"/>
        </w:rPr>
        <w:t>Any surgery</w:t>
      </w:r>
      <w:r w:rsidR="009659C8">
        <w:rPr>
          <w:rFonts w:ascii="Times New Roman" w:hAnsi="Times New Roman"/>
          <w:i/>
          <w:sz w:val="22"/>
        </w:rPr>
        <w:t xml:space="preserve"> (</w:t>
      </w:r>
      <w:proofErr w:type="spellStart"/>
      <w:r w:rsidR="009659C8">
        <w:rPr>
          <w:rFonts w:ascii="Times New Roman" w:hAnsi="Times New Roman"/>
          <w:i/>
          <w:sz w:val="22"/>
        </w:rPr>
        <w:t>eg</w:t>
      </w:r>
      <w:proofErr w:type="spellEnd"/>
      <w:r w:rsidR="009659C8">
        <w:rPr>
          <w:rFonts w:ascii="Times New Roman" w:hAnsi="Times New Roman"/>
          <w:i/>
          <w:sz w:val="22"/>
        </w:rPr>
        <w:t>, removing warts</w:t>
      </w:r>
      <w:r w:rsidRPr="0061472B">
        <w:rPr>
          <w:rFonts w:ascii="Times New Roman" w:hAnsi="Times New Roman"/>
          <w:i/>
          <w:sz w:val="22"/>
        </w:rPr>
        <w:t xml:space="preserve"> or </w:t>
      </w:r>
      <w:r w:rsidR="00102D67" w:rsidRPr="0061472B">
        <w:rPr>
          <w:rFonts w:ascii="Times New Roman" w:hAnsi="Times New Roman"/>
          <w:i/>
          <w:sz w:val="22"/>
        </w:rPr>
        <w:t>something</w:t>
      </w:r>
      <w:r w:rsidRPr="0061472B">
        <w:rPr>
          <w:rFonts w:ascii="Times New Roman" w:hAnsi="Times New Roman"/>
          <w:i/>
          <w:sz w:val="22"/>
        </w:rPr>
        <w:t xml:space="preserve"> the child put in his or her nose or ear)</w:t>
      </w:r>
    </w:p>
    <w:p w:rsidR="00F4583B" w:rsidRPr="0061472B" w:rsidRDefault="00F4583B" w:rsidP="00102D67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i/>
          <w:sz w:val="22"/>
        </w:rPr>
      </w:pPr>
      <w:r w:rsidRPr="0061472B">
        <w:rPr>
          <w:rFonts w:ascii="Times New Roman" w:hAnsi="Times New Roman"/>
          <w:i/>
          <w:sz w:val="22"/>
        </w:rPr>
        <w:t>Tests performed in the office that are not incl</w:t>
      </w:r>
      <w:r w:rsidR="00D9324E">
        <w:rPr>
          <w:rFonts w:ascii="Times New Roman" w:hAnsi="Times New Roman"/>
          <w:i/>
          <w:sz w:val="22"/>
        </w:rPr>
        <w:t>uded in the Bright F</w:t>
      </w:r>
      <w:r w:rsidR="009659C8">
        <w:rPr>
          <w:rFonts w:ascii="Times New Roman" w:hAnsi="Times New Roman"/>
          <w:i/>
          <w:sz w:val="22"/>
        </w:rPr>
        <w:t>utures plan</w:t>
      </w:r>
    </w:p>
    <w:p w:rsidR="00F4583B" w:rsidRDefault="00F4583B" w:rsidP="00102D67">
      <w:pPr>
        <w:jc w:val="both"/>
        <w:rPr>
          <w:sz w:val="20"/>
        </w:rPr>
      </w:pPr>
    </w:p>
    <w:p w:rsidR="00102D67" w:rsidRDefault="004F574D" w:rsidP="00102D67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02D67" w:rsidRPr="00F4583B">
        <w:rPr>
          <w:sz w:val="22"/>
          <w:szCs w:val="22"/>
        </w:rPr>
        <w:t>Our office does not want you to be surprised by a bill</w:t>
      </w:r>
      <w:r w:rsidR="00B74C9E">
        <w:rPr>
          <w:sz w:val="22"/>
          <w:szCs w:val="22"/>
        </w:rPr>
        <w:t>,</w:t>
      </w:r>
      <w:r w:rsidR="00102D67" w:rsidRPr="00F4583B">
        <w:rPr>
          <w:sz w:val="22"/>
          <w:szCs w:val="22"/>
        </w:rPr>
        <w:t xml:space="preserve"> but </w:t>
      </w:r>
      <w:r w:rsidR="00B74C9E">
        <w:rPr>
          <w:sz w:val="22"/>
          <w:szCs w:val="22"/>
        </w:rPr>
        <w:t xml:space="preserve">we </w:t>
      </w:r>
      <w:r w:rsidR="00102D67" w:rsidRPr="00F4583B">
        <w:rPr>
          <w:sz w:val="22"/>
          <w:szCs w:val="22"/>
        </w:rPr>
        <w:t>must always bill y</w:t>
      </w:r>
      <w:r w:rsidR="00102D67">
        <w:rPr>
          <w:sz w:val="22"/>
          <w:szCs w:val="22"/>
        </w:rPr>
        <w:t>our health plan based on actual</w:t>
      </w:r>
      <w:r w:rsidR="00DE59AD">
        <w:rPr>
          <w:sz w:val="22"/>
          <w:szCs w:val="22"/>
        </w:rPr>
        <w:t xml:space="preserve"> </w:t>
      </w:r>
      <w:r w:rsidR="00102D67" w:rsidRPr="00F4583B">
        <w:rPr>
          <w:sz w:val="22"/>
          <w:szCs w:val="22"/>
        </w:rPr>
        <w:t xml:space="preserve">services provided. Please feel free to ask </w:t>
      </w:r>
      <w:r w:rsidR="004B0B26">
        <w:rPr>
          <w:sz w:val="22"/>
          <w:szCs w:val="22"/>
        </w:rPr>
        <w:t xml:space="preserve">any </w:t>
      </w:r>
      <w:r w:rsidR="00102D67" w:rsidRPr="00F4583B">
        <w:rPr>
          <w:sz w:val="22"/>
          <w:szCs w:val="22"/>
        </w:rPr>
        <w:t xml:space="preserve">questions </w:t>
      </w:r>
      <w:r w:rsidR="002A0FB1">
        <w:rPr>
          <w:sz w:val="22"/>
          <w:szCs w:val="22"/>
        </w:rPr>
        <w:t xml:space="preserve">you have regarding services you may have received, </w:t>
      </w:r>
      <w:proofErr w:type="gramStart"/>
      <w:r w:rsidR="002A0FB1">
        <w:rPr>
          <w:sz w:val="22"/>
          <w:szCs w:val="22"/>
        </w:rPr>
        <w:t>It</w:t>
      </w:r>
      <w:proofErr w:type="gramEnd"/>
      <w:r w:rsidR="002A0FB1">
        <w:rPr>
          <w:sz w:val="22"/>
          <w:szCs w:val="22"/>
        </w:rPr>
        <w:t xml:space="preserve"> is our pleasure to assist you</w:t>
      </w:r>
      <w:r w:rsidR="00102D67">
        <w:rPr>
          <w:sz w:val="22"/>
          <w:szCs w:val="22"/>
        </w:rPr>
        <w:t>.</w:t>
      </w:r>
    </w:p>
    <w:p w:rsidR="009D3D4A" w:rsidRPr="00F4583B" w:rsidRDefault="009D3D4A" w:rsidP="009D3D4A">
      <w:pPr>
        <w:jc w:val="both"/>
        <w:rPr>
          <w:sz w:val="22"/>
          <w:szCs w:val="22"/>
        </w:rPr>
      </w:pPr>
    </w:p>
    <w:p w:rsidR="004E4BE0" w:rsidRDefault="004E4BE0" w:rsidP="0035773D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D3D4A" w:rsidRPr="00F4583B" w:rsidTr="00DD5503">
        <w:tc>
          <w:tcPr>
            <w:tcW w:w="10070" w:type="dxa"/>
          </w:tcPr>
          <w:p w:rsidR="009D3D4A" w:rsidRPr="00F4583B" w:rsidRDefault="009D3D4A" w:rsidP="00DD5503">
            <w:pPr>
              <w:rPr>
                <w:b/>
                <w:sz w:val="22"/>
                <w:szCs w:val="22"/>
              </w:rPr>
            </w:pPr>
            <w:r w:rsidRPr="00F4583B">
              <w:rPr>
                <w:b/>
                <w:sz w:val="22"/>
                <w:szCs w:val="22"/>
              </w:rPr>
              <w:t>Health Plan Terms to Know</w:t>
            </w:r>
          </w:p>
        </w:tc>
      </w:tr>
      <w:tr w:rsidR="009D3D4A" w:rsidRPr="00F4583B" w:rsidTr="00DD5503">
        <w:tc>
          <w:tcPr>
            <w:tcW w:w="10070" w:type="dxa"/>
          </w:tcPr>
          <w:p w:rsidR="009D3D4A" w:rsidRPr="00F4583B" w:rsidRDefault="009D3D4A" w:rsidP="00DD5503">
            <w:pPr>
              <w:rPr>
                <w:sz w:val="22"/>
                <w:szCs w:val="22"/>
              </w:rPr>
            </w:pPr>
            <w:r w:rsidRPr="00F4583B">
              <w:rPr>
                <w:b/>
                <w:sz w:val="22"/>
                <w:szCs w:val="22"/>
              </w:rPr>
              <w:t xml:space="preserve">Co-payment: </w:t>
            </w:r>
            <w:r w:rsidRPr="00F4583B">
              <w:rPr>
                <w:sz w:val="22"/>
                <w:szCs w:val="22"/>
              </w:rPr>
              <w:t>A fixed amount that you pay for at the time of service for certain health services before the health plan pays</w:t>
            </w:r>
          </w:p>
          <w:p w:rsidR="009D3D4A" w:rsidRPr="00F4583B" w:rsidRDefault="009D3D4A" w:rsidP="00DD5503">
            <w:pPr>
              <w:rPr>
                <w:sz w:val="22"/>
                <w:szCs w:val="22"/>
              </w:rPr>
            </w:pPr>
            <w:r w:rsidRPr="00F4583B">
              <w:rPr>
                <w:b/>
                <w:sz w:val="22"/>
                <w:szCs w:val="22"/>
              </w:rPr>
              <w:t>Coinsurance:</w:t>
            </w:r>
            <w:r w:rsidRPr="00F4583B">
              <w:rPr>
                <w:sz w:val="22"/>
                <w:szCs w:val="22"/>
              </w:rPr>
              <w:t xml:space="preserve"> The portion of the charge that is not paid by the health plan (usually a fixed percent</w:t>
            </w:r>
            <w:r>
              <w:rPr>
                <w:sz w:val="22"/>
                <w:szCs w:val="22"/>
              </w:rPr>
              <w:t xml:space="preserve"> of each amount paid by the insured</w:t>
            </w:r>
            <w:r w:rsidRPr="00F4583B">
              <w:rPr>
                <w:sz w:val="22"/>
                <w:szCs w:val="22"/>
              </w:rPr>
              <w:t>)</w:t>
            </w:r>
          </w:p>
          <w:p w:rsidR="009D3D4A" w:rsidRPr="00F4583B" w:rsidRDefault="009D3D4A" w:rsidP="00DD5503">
            <w:pPr>
              <w:rPr>
                <w:sz w:val="22"/>
                <w:szCs w:val="22"/>
              </w:rPr>
            </w:pPr>
            <w:r w:rsidRPr="00F4583B">
              <w:rPr>
                <w:b/>
                <w:sz w:val="22"/>
                <w:szCs w:val="22"/>
              </w:rPr>
              <w:t>Deductible:</w:t>
            </w:r>
            <w:r w:rsidRPr="00F4583B">
              <w:rPr>
                <w:sz w:val="22"/>
                <w:szCs w:val="22"/>
              </w:rPr>
              <w:t xml:space="preserve"> An amount </w:t>
            </w:r>
            <w:r w:rsidR="005F3C34">
              <w:rPr>
                <w:sz w:val="22"/>
                <w:szCs w:val="22"/>
              </w:rPr>
              <w:t>that must be paid by you</w:t>
            </w:r>
            <w:r w:rsidRPr="00F4583B">
              <w:rPr>
                <w:sz w:val="22"/>
                <w:szCs w:val="22"/>
              </w:rPr>
              <w:t xml:space="preserve"> before the health plan pays for covered services </w:t>
            </w:r>
          </w:p>
          <w:p w:rsidR="009D3D4A" w:rsidRPr="00F4583B" w:rsidRDefault="009D3D4A" w:rsidP="00DD5503">
            <w:pPr>
              <w:rPr>
                <w:sz w:val="22"/>
                <w:szCs w:val="22"/>
              </w:rPr>
            </w:pPr>
          </w:p>
        </w:tc>
      </w:tr>
    </w:tbl>
    <w:p w:rsidR="004E4BE0" w:rsidRPr="004E4BE0" w:rsidRDefault="004E4BE0" w:rsidP="0035773D">
      <w:pPr>
        <w:rPr>
          <w:sz w:val="20"/>
          <w:szCs w:val="20"/>
        </w:rPr>
      </w:pPr>
    </w:p>
    <w:p w:rsidR="004D2954" w:rsidRPr="006F7923" w:rsidRDefault="004D2954" w:rsidP="0035773D">
      <w:bookmarkStart w:id="0" w:name="_GoBack"/>
      <w:bookmarkEnd w:id="0"/>
    </w:p>
    <w:sectPr w:rsidR="004D2954" w:rsidRPr="006F7923" w:rsidSect="00FF36CA">
      <w:headerReference w:type="default" r:id="rId7"/>
      <w:footerReference w:type="default" r:id="rId8"/>
      <w:pgSz w:w="12240" w:h="15840" w:code="1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B07" w:rsidRDefault="005A2B07" w:rsidP="006162E9">
      <w:r>
        <w:separator/>
      </w:r>
    </w:p>
  </w:endnote>
  <w:endnote w:type="continuationSeparator" w:id="0">
    <w:p w:rsidR="005A2B07" w:rsidRDefault="005A2B07" w:rsidP="0061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C7" w:rsidRDefault="00E2628B" w:rsidP="00B018FB">
    <w:pPr>
      <w:pStyle w:val="NoSpacing"/>
      <w:ind w:left="-360" w:right="-360"/>
      <w:jc w:val="center"/>
      <w:rPr>
        <w:rFonts w:ascii="Times New Roman" w:hAnsi="Times New Roman" w:cs="Times New Roman"/>
        <w:sz w:val="13"/>
        <w:szCs w:val="13"/>
      </w:rPr>
    </w:pPr>
    <w:r w:rsidRPr="00E2628B">
      <w:rPr>
        <w:rFonts w:ascii="Times New Roman" w:hAnsi="Times New Roman" w:cs="Times New Roman"/>
        <w:sz w:val="13"/>
        <w:szCs w:val="13"/>
      </w:rPr>
      <w:t xml:space="preserve">● D. BOGAN, M.D. ● B. BROOKS, M.D.  ● P. CHIEN, D.O.  ● S. COCHRANE, M.D. ● P. CONDON, M.D. ● J. CROSS, M.D. ● D. GOTTSEGEN, M.D. ● </w:t>
    </w:r>
    <w:r w:rsidR="006665C7">
      <w:rPr>
        <w:rFonts w:ascii="Times New Roman" w:hAnsi="Times New Roman" w:cs="Times New Roman"/>
        <w:sz w:val="13"/>
        <w:szCs w:val="13"/>
      </w:rPr>
      <w:t xml:space="preserve">S. LEMME, M.D. </w:t>
    </w:r>
    <w:r w:rsidR="006665C7" w:rsidRPr="00E2628B">
      <w:rPr>
        <w:rFonts w:ascii="Times New Roman" w:hAnsi="Times New Roman" w:cs="Times New Roman"/>
        <w:sz w:val="13"/>
        <w:szCs w:val="13"/>
      </w:rPr>
      <w:t xml:space="preserve"> ● </w:t>
    </w:r>
    <w:r w:rsidR="006665C7">
      <w:rPr>
        <w:rFonts w:ascii="Times New Roman" w:hAnsi="Times New Roman" w:cs="Times New Roman"/>
        <w:sz w:val="13"/>
        <w:szCs w:val="13"/>
      </w:rPr>
      <w:t xml:space="preserve"> </w:t>
    </w:r>
    <w:r w:rsidRPr="00E2628B">
      <w:rPr>
        <w:rFonts w:ascii="Times New Roman" w:hAnsi="Times New Roman" w:cs="Times New Roman"/>
        <w:sz w:val="13"/>
        <w:szCs w:val="13"/>
      </w:rPr>
      <w:t xml:space="preserve">L. </w:t>
    </w:r>
    <w:r w:rsidR="00B018FB">
      <w:rPr>
        <w:rFonts w:ascii="Times New Roman" w:hAnsi="Times New Roman" w:cs="Times New Roman"/>
        <w:sz w:val="13"/>
        <w:szCs w:val="13"/>
      </w:rPr>
      <w:t xml:space="preserve">MUGFORD, M.D. </w:t>
    </w:r>
  </w:p>
  <w:p w:rsidR="00E2628B" w:rsidRDefault="00B018FB" w:rsidP="005E0727">
    <w:pPr>
      <w:pStyle w:val="NoSpacing"/>
      <w:ind w:left="-360" w:right="-360"/>
      <w:jc w:val="center"/>
      <w:rPr>
        <w:rFonts w:ascii="Times New Roman" w:hAnsi="Times New Roman" w:cs="Times New Roman"/>
        <w:sz w:val="13"/>
        <w:szCs w:val="13"/>
      </w:rPr>
    </w:pPr>
    <w:r>
      <w:rPr>
        <w:rFonts w:ascii="Times New Roman" w:hAnsi="Times New Roman" w:cs="Times New Roman"/>
        <w:sz w:val="13"/>
        <w:szCs w:val="13"/>
      </w:rPr>
      <w:t>● D. NORTON, M.D.</w:t>
    </w:r>
    <w:r w:rsidR="00E2628B" w:rsidRPr="00E2628B">
      <w:rPr>
        <w:rFonts w:ascii="Times New Roman" w:hAnsi="Times New Roman" w:cs="Times New Roman"/>
        <w:sz w:val="13"/>
        <w:szCs w:val="13"/>
      </w:rPr>
      <w:t xml:space="preserve">● P. PETROSKY, M.D. ● V. PILLARD, M.D. ● J. PLEET, M.D. ●  B. LARKIN, R.N., CFNP ●  S. OSGOOD, MSN, CPNP ● J.M. TROWBRIDGE, R.N, CPNP </w:t>
    </w:r>
  </w:p>
  <w:p w:rsidR="00A4048E" w:rsidRDefault="00A4048E" w:rsidP="005E0727">
    <w:pPr>
      <w:pStyle w:val="NoSpacing"/>
      <w:ind w:left="-360" w:right="-360"/>
      <w:jc w:val="center"/>
      <w:rPr>
        <w:rFonts w:ascii="Times New Roman" w:hAnsi="Times New Roman" w:cs="Times New Roman"/>
        <w:sz w:val="13"/>
        <w:szCs w:val="13"/>
      </w:rPr>
    </w:pPr>
  </w:p>
  <w:p w:rsidR="00A4048E" w:rsidRDefault="00A4048E" w:rsidP="005E0727">
    <w:pPr>
      <w:pStyle w:val="NoSpacing"/>
      <w:ind w:left="-360" w:right="-360"/>
      <w:jc w:val="center"/>
      <w:rPr>
        <w:rFonts w:ascii="Times New Roman" w:hAnsi="Times New Roman" w:cs="Times New Roman"/>
        <w:sz w:val="13"/>
        <w:szCs w:val="13"/>
      </w:rPr>
    </w:pPr>
  </w:p>
  <w:p w:rsidR="00A4048E" w:rsidRPr="00E2628B" w:rsidRDefault="00A4048E" w:rsidP="005E0727">
    <w:pPr>
      <w:pStyle w:val="NoSpacing"/>
      <w:ind w:left="-360" w:right="-360"/>
      <w:jc w:val="center"/>
      <w:rPr>
        <w:rFonts w:ascii="Times New Roman" w:hAnsi="Times New Roman" w:cs="Times New Roman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B07" w:rsidRDefault="005A2B07" w:rsidP="006162E9">
      <w:r>
        <w:separator/>
      </w:r>
    </w:p>
  </w:footnote>
  <w:footnote w:type="continuationSeparator" w:id="0">
    <w:p w:rsidR="005A2B07" w:rsidRDefault="005A2B07" w:rsidP="00616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EE" w:rsidRDefault="00E2628B" w:rsidP="000407D4">
    <w:pPr>
      <w:pStyle w:val="NoSpacing"/>
      <w:ind w:left="-72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-161290</wp:posOffset>
          </wp:positionV>
          <wp:extent cx="5092065" cy="1312545"/>
          <wp:effectExtent l="0" t="0" r="0" b="1905"/>
          <wp:wrapTight wrapText="bothSides">
            <wp:wrapPolygon edited="0">
              <wp:start x="0" y="0"/>
              <wp:lineTo x="0" y="21318"/>
              <wp:lineTo x="21495" y="21318"/>
              <wp:lineTo x="21495" y="0"/>
              <wp:lineTo x="0" y="0"/>
            </wp:wrapPolygon>
          </wp:wrapTight>
          <wp:docPr id="1" name="Picture 0" descr="Holyoke Pe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lyoke Pe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92065" cy="1312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0BEE" w:rsidRDefault="009B0BEE" w:rsidP="006162E9">
    <w:pPr>
      <w:pStyle w:val="NoSpacing"/>
      <w:jc w:val="center"/>
      <w:rPr>
        <w:rFonts w:ascii="Times New Roman" w:hAnsi="Times New Roman" w:cs="Times New Roman"/>
        <w:b/>
        <w:sz w:val="20"/>
        <w:szCs w:val="20"/>
      </w:rPr>
    </w:pPr>
  </w:p>
  <w:p w:rsidR="009B0BEE" w:rsidRDefault="001E577C" w:rsidP="001E577C">
    <w:pPr>
      <w:pStyle w:val="NoSpacing"/>
      <w:tabs>
        <w:tab w:val="left" w:pos="9655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</w:p>
  <w:p w:rsidR="009B0BEE" w:rsidRDefault="009B0BEE" w:rsidP="006162E9">
    <w:pPr>
      <w:pStyle w:val="NoSpacing"/>
      <w:jc w:val="center"/>
      <w:rPr>
        <w:rFonts w:ascii="Times New Roman" w:hAnsi="Times New Roman" w:cs="Times New Roman"/>
        <w:b/>
        <w:sz w:val="20"/>
        <w:szCs w:val="20"/>
      </w:rPr>
    </w:pPr>
  </w:p>
  <w:p w:rsidR="009B0BEE" w:rsidRDefault="009B0BEE" w:rsidP="00BF1001">
    <w:pPr>
      <w:pStyle w:val="NoSpacing"/>
      <w:rPr>
        <w:rFonts w:ascii="Times New Roman" w:hAnsi="Times New Roman" w:cs="Times New Roman"/>
        <w:b/>
        <w:sz w:val="20"/>
        <w:szCs w:val="20"/>
      </w:rPr>
    </w:pPr>
  </w:p>
  <w:p w:rsidR="0037659D" w:rsidRDefault="0037659D" w:rsidP="006162E9">
    <w:pPr>
      <w:pStyle w:val="NoSpacing"/>
      <w:jc w:val="center"/>
      <w:rPr>
        <w:rFonts w:ascii="Times New Roman" w:hAnsi="Times New Roman" w:cs="Times New Roman"/>
        <w:b/>
        <w:sz w:val="20"/>
        <w:szCs w:val="20"/>
      </w:rPr>
    </w:pPr>
  </w:p>
  <w:p w:rsidR="009B0BEE" w:rsidRDefault="009B0BEE" w:rsidP="006162E9">
    <w:pPr>
      <w:pStyle w:val="NoSpacing"/>
      <w:jc w:val="center"/>
      <w:rPr>
        <w:rFonts w:ascii="Times New Roman" w:hAnsi="Times New Roman" w:cs="Times New Roman"/>
        <w:b/>
        <w:sz w:val="20"/>
        <w:szCs w:val="20"/>
      </w:rPr>
    </w:pPr>
  </w:p>
  <w:p w:rsidR="009B0BEE" w:rsidRDefault="009B0BEE" w:rsidP="006162E9">
    <w:pPr>
      <w:pStyle w:val="NoSpacing"/>
      <w:jc w:val="center"/>
      <w:rPr>
        <w:rFonts w:ascii="Times New Roman" w:hAnsi="Times New Roman" w:cs="Times New Roman"/>
        <w:b/>
        <w:sz w:val="20"/>
        <w:szCs w:val="20"/>
      </w:rPr>
    </w:pPr>
  </w:p>
  <w:p w:rsidR="000407D4" w:rsidRPr="000407D4" w:rsidRDefault="000407D4" w:rsidP="00E2628B">
    <w:pPr>
      <w:pStyle w:val="NoSpacing"/>
      <w:jc w:val="center"/>
      <w:rPr>
        <w:rFonts w:ascii="Times New Roman" w:hAnsi="Times New Roman" w:cs="Times New Roman"/>
        <w:b/>
        <w:sz w:val="14"/>
        <w:szCs w:val="20"/>
      </w:rPr>
    </w:pPr>
  </w:p>
  <w:p w:rsidR="009B0BEE" w:rsidRPr="00E2628B" w:rsidRDefault="009B0BEE" w:rsidP="00BF1001">
    <w:pPr>
      <w:pStyle w:val="NoSpacing"/>
      <w:ind w:left="-720" w:right="-720"/>
      <w:jc w:val="center"/>
      <w:rPr>
        <w:rFonts w:ascii="Times New Roman" w:hAnsi="Times New Roman" w:cs="Times New Roman"/>
        <w:b/>
        <w:sz w:val="18"/>
        <w:szCs w:val="20"/>
      </w:rPr>
    </w:pPr>
    <w:r w:rsidRPr="00E2628B">
      <w:rPr>
        <w:rFonts w:ascii="Times New Roman" w:hAnsi="Times New Roman" w:cs="Times New Roman"/>
        <w:b/>
        <w:sz w:val="18"/>
        <w:szCs w:val="20"/>
      </w:rPr>
      <w:t>150 LOWER WESTFIELD ROAD ● HOLYOKE, MASSACHUSETTS 01040 ● TELEPHONE (413) 536-2393</w:t>
    </w:r>
  </w:p>
  <w:p w:rsidR="009B0BEE" w:rsidRPr="00E2628B" w:rsidRDefault="009B0BEE" w:rsidP="00BF1001">
    <w:pPr>
      <w:pStyle w:val="NoSpacing"/>
      <w:ind w:left="-720" w:right="-720"/>
      <w:jc w:val="center"/>
      <w:rPr>
        <w:rFonts w:ascii="Times New Roman" w:hAnsi="Times New Roman" w:cs="Times New Roman"/>
        <w:b/>
        <w:sz w:val="18"/>
        <w:szCs w:val="20"/>
      </w:rPr>
    </w:pPr>
    <w:r w:rsidRPr="00E2628B">
      <w:rPr>
        <w:rFonts w:ascii="Times New Roman" w:hAnsi="Times New Roman" w:cs="Times New Roman"/>
        <w:b/>
        <w:sz w:val="18"/>
        <w:szCs w:val="20"/>
      </w:rPr>
      <w:t>84 WILLIMANSETT STREET ● SOUTH HADLEY, MASSACHUSETTS 01075 ● TELEPHONE (413) 532-0300</w:t>
    </w:r>
  </w:p>
  <w:p w:rsidR="00E2628B" w:rsidRPr="006162E9" w:rsidRDefault="00E2628B" w:rsidP="006162E9">
    <w:pPr>
      <w:pStyle w:val="NoSpacing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A5E"/>
    <w:multiLevelType w:val="hybridMultilevel"/>
    <w:tmpl w:val="735A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0C03FA"/>
    <w:multiLevelType w:val="hybridMultilevel"/>
    <w:tmpl w:val="63508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53521"/>
    <w:multiLevelType w:val="hybridMultilevel"/>
    <w:tmpl w:val="0162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71B1"/>
    <w:multiLevelType w:val="hybridMultilevel"/>
    <w:tmpl w:val="EE2C90BE"/>
    <w:lvl w:ilvl="0" w:tplc="5CB2A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A31B6"/>
    <w:multiLevelType w:val="hybridMultilevel"/>
    <w:tmpl w:val="9AE6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E452E"/>
    <w:multiLevelType w:val="hybridMultilevel"/>
    <w:tmpl w:val="86B69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E9"/>
    <w:rsid w:val="000236BB"/>
    <w:rsid w:val="0003394D"/>
    <w:rsid w:val="000407D4"/>
    <w:rsid w:val="000D292D"/>
    <w:rsid w:val="000F2744"/>
    <w:rsid w:val="00102D67"/>
    <w:rsid w:val="001E577C"/>
    <w:rsid w:val="002835A1"/>
    <w:rsid w:val="002A0FB1"/>
    <w:rsid w:val="0033602A"/>
    <w:rsid w:val="00353261"/>
    <w:rsid w:val="0035773D"/>
    <w:rsid w:val="00373E88"/>
    <w:rsid w:val="0037659D"/>
    <w:rsid w:val="003C4F54"/>
    <w:rsid w:val="003F709C"/>
    <w:rsid w:val="00406518"/>
    <w:rsid w:val="00431F13"/>
    <w:rsid w:val="004B0B26"/>
    <w:rsid w:val="004C15DD"/>
    <w:rsid w:val="004D2954"/>
    <w:rsid w:val="004E4BE0"/>
    <w:rsid w:val="004E503B"/>
    <w:rsid w:val="004E5AAB"/>
    <w:rsid w:val="004F574D"/>
    <w:rsid w:val="005A2B07"/>
    <w:rsid w:val="005E0727"/>
    <w:rsid w:val="005E35ED"/>
    <w:rsid w:val="005F3C34"/>
    <w:rsid w:val="0061472B"/>
    <w:rsid w:val="006162E9"/>
    <w:rsid w:val="006406C9"/>
    <w:rsid w:val="006576BD"/>
    <w:rsid w:val="006665C7"/>
    <w:rsid w:val="006802DD"/>
    <w:rsid w:val="006D2F7B"/>
    <w:rsid w:val="006E7153"/>
    <w:rsid w:val="006F7923"/>
    <w:rsid w:val="0070642D"/>
    <w:rsid w:val="00753CC7"/>
    <w:rsid w:val="007579B4"/>
    <w:rsid w:val="00763792"/>
    <w:rsid w:val="00775061"/>
    <w:rsid w:val="007E2533"/>
    <w:rsid w:val="00810A54"/>
    <w:rsid w:val="008533D2"/>
    <w:rsid w:val="00880225"/>
    <w:rsid w:val="00884D23"/>
    <w:rsid w:val="009368A0"/>
    <w:rsid w:val="009659C8"/>
    <w:rsid w:val="009B0BEE"/>
    <w:rsid w:val="009D3D4A"/>
    <w:rsid w:val="00A30FA1"/>
    <w:rsid w:val="00A35AD8"/>
    <w:rsid w:val="00A4048E"/>
    <w:rsid w:val="00B018FB"/>
    <w:rsid w:val="00B10A9F"/>
    <w:rsid w:val="00B234ED"/>
    <w:rsid w:val="00B6054D"/>
    <w:rsid w:val="00B74C9E"/>
    <w:rsid w:val="00BA78BE"/>
    <w:rsid w:val="00BF1001"/>
    <w:rsid w:val="00C12DA5"/>
    <w:rsid w:val="00C92C0E"/>
    <w:rsid w:val="00CF4D08"/>
    <w:rsid w:val="00CF79EC"/>
    <w:rsid w:val="00D9324E"/>
    <w:rsid w:val="00DA732D"/>
    <w:rsid w:val="00DE2739"/>
    <w:rsid w:val="00DE59AD"/>
    <w:rsid w:val="00E2628B"/>
    <w:rsid w:val="00F4583B"/>
    <w:rsid w:val="00F73673"/>
    <w:rsid w:val="00F73EC8"/>
    <w:rsid w:val="00FD789C"/>
    <w:rsid w:val="00FE44FD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3A0DFDBC-6213-446E-A077-8D3D53AF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0BEE"/>
    <w:pPr>
      <w:keepNext/>
      <w:spacing w:line="158" w:lineRule="exact"/>
      <w:outlineLvl w:val="0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E9"/>
  </w:style>
  <w:style w:type="paragraph" w:styleId="Footer">
    <w:name w:val="footer"/>
    <w:basedOn w:val="Normal"/>
    <w:link w:val="FooterChar"/>
    <w:uiPriority w:val="99"/>
    <w:unhideWhenUsed/>
    <w:rsid w:val="00616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E9"/>
  </w:style>
  <w:style w:type="paragraph" w:styleId="BalloonText">
    <w:name w:val="Balloon Text"/>
    <w:basedOn w:val="Normal"/>
    <w:link w:val="BalloonTextChar"/>
    <w:uiPriority w:val="99"/>
    <w:semiHidden/>
    <w:unhideWhenUsed/>
    <w:rsid w:val="00616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62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B0BEE"/>
    <w:rPr>
      <w:rFonts w:ascii="Times New Roman" w:eastAsia="Times New Roman" w:hAnsi="Times New Roman" w:cs="Times New Roman"/>
      <w:b/>
      <w:sz w:val="16"/>
      <w:szCs w:val="16"/>
    </w:rPr>
  </w:style>
  <w:style w:type="paragraph" w:styleId="BodyText">
    <w:name w:val="Body Text"/>
    <w:basedOn w:val="Normal"/>
    <w:link w:val="BodyTextChar"/>
    <w:rsid w:val="009B0BEE"/>
    <w:pPr>
      <w:spacing w:line="158" w:lineRule="exact"/>
      <w:jc w:val="center"/>
    </w:pPr>
    <w:rPr>
      <w:b/>
      <w:sz w:val="13"/>
      <w:szCs w:val="16"/>
    </w:rPr>
  </w:style>
  <w:style w:type="character" w:customStyle="1" w:styleId="BodyTextChar">
    <w:name w:val="Body Text Char"/>
    <w:basedOn w:val="DefaultParagraphFont"/>
    <w:link w:val="BodyText"/>
    <w:rsid w:val="009B0BEE"/>
    <w:rPr>
      <w:rFonts w:ascii="Times New Roman" w:eastAsia="Times New Roman" w:hAnsi="Times New Roman" w:cs="Times New Roman"/>
      <w:b/>
      <w:sz w:val="13"/>
      <w:szCs w:val="16"/>
    </w:rPr>
  </w:style>
  <w:style w:type="character" w:styleId="Hyperlink">
    <w:name w:val="Hyperlink"/>
    <w:basedOn w:val="DefaultParagraphFont"/>
    <w:unhideWhenUsed/>
    <w:rsid w:val="003C4F5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C4F54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3C4F54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35773D"/>
    <w:pPr>
      <w:ind w:left="720"/>
      <w:contextualSpacing/>
      <w:jc w:val="both"/>
    </w:pPr>
    <w:rPr>
      <w:rFonts w:ascii="Arial" w:hAnsi="Arial"/>
      <w:szCs w:val="20"/>
    </w:rPr>
  </w:style>
  <w:style w:type="table" w:styleId="TableGrid">
    <w:name w:val="Table Grid"/>
    <w:basedOn w:val="TableNormal"/>
    <w:uiPriority w:val="59"/>
    <w:rsid w:val="0035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Duquette</dc:creator>
  <cp:keywords/>
  <dc:description/>
  <cp:lastModifiedBy>Debra Duquette</cp:lastModifiedBy>
  <cp:revision>31</cp:revision>
  <cp:lastPrinted>2017-01-19T19:15:00Z</cp:lastPrinted>
  <dcterms:created xsi:type="dcterms:W3CDTF">2016-04-07T18:52:00Z</dcterms:created>
  <dcterms:modified xsi:type="dcterms:W3CDTF">2017-02-13T14:49:00Z</dcterms:modified>
</cp:coreProperties>
</file>